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1" w:lineRule="auto"/>
        <w:ind w:left="348" w:firstLine="0"/>
        <w:rPr/>
      </w:pPr>
      <w:r w:rsidDel="00000000" w:rsidR="00000000" w:rsidRPr="00000000">
        <w:rPr>
          <w:rtl w:val="0"/>
        </w:rPr>
        <w:t xml:space="preserve">МЕТОДИЧЕСКИЕ РЕКОМЕНДАЦИИ</w:t>
      </w:r>
    </w:p>
    <w:p w:rsidR="00000000" w:rsidDel="00000000" w:rsidP="00000000" w:rsidRDefault="00000000" w:rsidRPr="00000000" w14:paraId="00000004">
      <w:pPr>
        <w:spacing w:before="119" w:line="322" w:lineRule="auto"/>
        <w:ind w:left="346" w:right="36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 оценке заявок на участие в конкурсе</w:t>
      </w:r>
    </w:p>
    <w:p w:rsidR="00000000" w:rsidDel="00000000" w:rsidP="00000000" w:rsidRDefault="00000000" w:rsidRPr="00000000" w14:paraId="00000005">
      <w:pPr>
        <w:widowControl w:val="1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конкурсе проектов социально ориентированных некоммерческих организаций при софинансировании Фондом президентских грантов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left="759" w:right="7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0" w:line="268" w:lineRule="auto"/>
        <w:ind w:left="238" w:right="252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Настоящие методические рекомендации разработаны в целях содействия экспертам конкурса </w:t>
      </w:r>
      <w:r w:rsidDel="00000000" w:rsidR="00000000" w:rsidRPr="00000000">
        <w:rPr>
          <w:sz w:val="28"/>
          <w:szCs w:val="28"/>
          <w:rtl w:val="0"/>
        </w:rPr>
        <w:t xml:space="preserve">конкурсе проектов социально ориентированных некоммерческих организаций при софинансировании Фондом президентских грантов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(далее – конкурс) в оценке заявок на участие в конкурсе.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0" w:line="268" w:lineRule="auto"/>
        <w:ind w:left="238" w:right="257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начала оценки заявок на участие в конкурсе эксперт конкурса должен ознакомиться со следующими документами: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38" w:right="259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положением о конкурсе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проектов социально ориентированных некоммерческих организаций при софинансировании Фондом президентских грантов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(далее – положение о конкурсе);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38" w:right="253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положением о порядке проведения независимой экспертизы проектов, представленных на конкурс;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94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настоящими методическими рекомендациями.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33" w:line="268" w:lineRule="auto"/>
        <w:ind w:left="238" w:right="249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Эксперту     конкурса     также     рекомендуется     ознакомиться с информационно-методическими материалами по вопросам подготовки и подачи заявок на участие в конкурсе, размещенными на официальном сайте в информационно- телекоммуникационной сети «Интернет» (далее – Интернет) по адресу: </w:t>
      </w:r>
      <w:r w:rsidDel="00000000" w:rsidR="00000000" w:rsidRPr="00000000">
        <w:rPr>
          <w:sz w:val="28"/>
          <w:szCs w:val="28"/>
          <w:rtl w:val="0"/>
        </w:rPr>
        <w:t xml:space="preserve">воронеж.гранты.рф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(далее – официальный сайт </w:t>
      </w:r>
      <w:r w:rsidDel="00000000" w:rsidR="00000000" w:rsidRPr="00000000">
        <w:rPr>
          <w:sz w:val="28"/>
          <w:szCs w:val="28"/>
          <w:rtl w:val="0"/>
        </w:rPr>
        <w:t xml:space="preserve">конкурса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0" w:line="268" w:lineRule="auto"/>
        <w:ind w:left="238" w:right="252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40" w:w="11910" w:orient="portrait"/>
          <w:pgMar w:bottom="280" w:top="1360" w:left="1180" w:right="1160" w:header="360" w:footer="36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 конкурса оценивает заявки на участие в конкурсе лично в   информационной   системе,   доступ    к    которой    осуществляется по уникальному идентификатору (логину) и паролю эксперта конкурса через официальный сайт </w:t>
      </w:r>
      <w:r w:rsidDel="00000000" w:rsidR="00000000" w:rsidRPr="00000000">
        <w:rPr>
          <w:sz w:val="28"/>
          <w:szCs w:val="28"/>
          <w:rtl w:val="0"/>
        </w:rPr>
        <w:t xml:space="preserve">конкурса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(далее – информационная система).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117" w:line="268" w:lineRule="auto"/>
        <w:ind w:left="238" w:right="251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 конкурса не вправе оценивать заявку на участие в   конкурсе   (далее   –   заявка),   если   она   представлена   организацией, в которой он   или   его   близкий   родственник   является   работником или членом коллегиального органа, а также в иных случаях, если имеются обстоятельства, дающие основание полагать, что эксперт конкурса лично, прямо или косвенно заинтересован в результатах рассмотрения соответствующей заявки.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38" w:right="254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указанном случае эксперт конкурса использует в информационной системе функцию отказа от рассмотрения заявки.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0" w:line="268" w:lineRule="auto"/>
        <w:ind w:left="238" w:right="259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 конкурса при оценке заявки проводит полное исследование представленных в ее составе информации и документов.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38" w:right="250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Эксперту   конкурса   также   рекомендуется   изучить   информацию о подавшей заявку организации в Интернете (включая социальные сети), обратить внимание   на   наличие   у   нее   сайта,   актуальность,   полноту и корректность размещенной на нем информации.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0" w:line="268" w:lineRule="auto"/>
        <w:ind w:left="238" w:right="248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 конкурса при оценке заявки не вправе обсуждать ее с организацией, представившей данную заявку, напрямую запрашивать у такой организации документы, информацию и (или) пояснения, а также совершать иные действия, на основе которых организация может определить эксперта конкурса, оценивающего ее заявку.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38" w:right="251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возникновения у эксперта конкурса при оценке заявки вопросов, для разрешения которых необходимо получить от организации, представившей заявку, дополнительную информацию и (или) документы, эксперт конкурса   вправе   обратиться   в   </w:t>
      </w:r>
      <w:r w:rsidDel="00000000" w:rsidR="00000000" w:rsidRPr="00000000">
        <w:rPr>
          <w:sz w:val="28"/>
          <w:szCs w:val="28"/>
          <w:rtl w:val="0"/>
        </w:rPr>
        <w:t xml:space="preserve">АНО “Образ Будущего”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просьбой запросить указанные информацию и (или) документы.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0" w:line="268" w:lineRule="auto"/>
        <w:ind w:left="238" w:right="251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проверяется на соответствие требованиям положения о конкурсе при регистрации, вместе с тем в случае выявления экспертом конкурса ее несоответствия требованиям законодательства и (или) положения о конкурсе, недостоверности представленной в составе заявки информации и (или) подложности документов эксперт конкурса должен сообщить об этом в </w:t>
      </w:r>
      <w:r w:rsidDel="00000000" w:rsidR="00000000" w:rsidRPr="00000000">
        <w:rPr>
          <w:sz w:val="28"/>
          <w:szCs w:val="28"/>
          <w:rtl w:val="0"/>
        </w:rPr>
        <w:t xml:space="preserve">АНО “Образ Будущего”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При подтверждении наличия таких обстоятельств по решению </w:t>
      </w:r>
      <w:r w:rsidDel="00000000" w:rsidR="00000000" w:rsidRPr="00000000">
        <w:rPr>
          <w:sz w:val="28"/>
          <w:szCs w:val="28"/>
          <w:rtl w:val="0"/>
        </w:rPr>
        <w:t xml:space="preserve">экспертной комиссии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рассмотрение данной заявки должно быть прекращено.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0" w:line="268" w:lineRule="auto"/>
        <w:ind w:left="238" w:right="259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 конкурса оценивает заявку по 10 критериям, присваивая по каждому из них от </w:t>
      </w:r>
      <w:r w:rsidDel="00000000" w:rsidR="00000000" w:rsidRPr="00000000">
        <w:rPr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10 баллов (целым числом).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1" w:lineRule="auto"/>
        <w:ind w:left="94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7" w:type="default"/>
          <w:type w:val="nextPage"/>
          <w:pgSz w:h="16840" w:w="11910" w:orient="portrait"/>
          <w:pgMar w:bottom="280" w:top="1320" w:left="1180" w:right="1160" w:header="717" w:footer="0"/>
          <w:pgNumType w:start="2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Каждая 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может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сопровождат</w:t>
      </w:r>
      <w:r w:rsidDel="00000000" w:rsidR="00000000" w:rsidRPr="00000000">
        <w:rPr>
          <w:sz w:val="28"/>
          <w:szCs w:val="28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обосновывающим ее комментарием.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" w:line="268" w:lineRule="auto"/>
        <w:ind w:left="238" w:right="252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по критерию, для которого положением о конкурсе установлен коэффициент значимости, равный </w:t>
      </w:r>
      <w:r w:rsidDel="00000000" w:rsidR="00000000" w:rsidRPr="00000000">
        <w:rPr>
          <w:sz w:val="28"/>
          <w:szCs w:val="28"/>
          <w:rtl w:val="0"/>
        </w:rPr>
        <w:t xml:space="preserve">нулю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не присваивается.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38" w:right="253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  оценка    эксперта    конкурса    по    заявке    рассчитывается в информационной системе автоматически как сумма баллов, присвоенных заявке по каждому критерию, умноженных на соответствующий коэффициент значимости критерия.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0" w:line="320" w:lineRule="auto"/>
        <w:ind w:left="1515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 заявок: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40" w:lineRule="auto"/>
        <w:ind w:left="94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 и социальная значимость проекта;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68" w:lineRule="auto"/>
        <w:ind w:left="238" w:right="254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логическая связность и реализуемость проекта, соответствие мероприятий проекта его целям, задачам и ожидаемым результатам;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1" w:lineRule="auto"/>
        <w:ind w:left="94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инновационность, уникальность проекта;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" w:line="268" w:lineRule="auto"/>
        <w:ind w:left="238" w:right="252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38" w:right="256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реалистичность бюджета проекта и обоснованность планируемых расходов на реализацию проекта;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1" w:lineRule="auto"/>
        <w:ind w:left="94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масштаб реализации проекта;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" w:line="268" w:lineRule="auto"/>
        <w:ind w:left="238" w:right="254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собственный вклад организации и дополнительные ресурсы, привлекаемые на реализацию проекта, перспективы его дальнейшего развития;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38" w:right="252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организации по успешной реализации программ, проектов по соответствующему направлению деятельности;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38" w:right="252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опыта и компетенций команды проекта планируемой деятельности;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1" w:lineRule="auto"/>
        <w:ind w:left="94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информационная открытость организации.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35" w:line="268" w:lineRule="auto"/>
        <w:ind w:left="238" w:right="253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Коэффициенты значимости критериев оценки заявок устанавливаются положением о конкурсе.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0" w:line="268" w:lineRule="auto"/>
        <w:ind w:left="238" w:right="252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оценке реалистичности бюджета проекта и обоснованности планируемых расходов на реализацию проекта эксперт конкурса должен принимать во внимание, что за счет гранта не допускается осуществление следующих расходов: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94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расходов, непосредственно не связанных с реализацией проекта;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93"/>
          <w:tab w:val="left" w:leader="none" w:pos="2831"/>
          <w:tab w:val="left" w:leader="none" w:pos="4752"/>
          <w:tab w:val="left" w:leader="none" w:pos="6627"/>
          <w:tab w:val="left" w:leader="none" w:pos="8206"/>
        </w:tabs>
        <w:spacing w:after="0" w:before="38" w:line="268" w:lineRule="auto"/>
        <w:ind w:left="238" w:right="253" w:firstLine="7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расходов</w:t>
        <w:tab/>
        <w:t xml:space="preserve">на</w:t>
        <w:tab/>
        <w:t xml:space="preserve">приобретение</w:t>
        <w:tab/>
        <w:t xml:space="preserve">недвижимого</w:t>
        <w:tab/>
        <w:t xml:space="preserve">имущества</w:t>
        <w:tab/>
        <w:t xml:space="preserve">(включая земельные участки), капитальное строительство новых зданий;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35"/>
          <w:tab w:val="left" w:leader="none" w:pos="2714"/>
          <w:tab w:val="left" w:leader="none" w:pos="4578"/>
          <w:tab w:val="left" w:leader="none" w:pos="6283"/>
          <w:tab w:val="left" w:leader="none" w:pos="6637"/>
          <w:tab w:val="left" w:leader="none" w:pos="7937"/>
        </w:tabs>
        <w:spacing w:after="0" w:before="0" w:line="268" w:lineRule="auto"/>
        <w:ind w:left="238" w:right="259" w:firstLine="7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320" w:left="1180" w:right="1160" w:header="717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расходов</w:t>
        <w:tab/>
        <w:t xml:space="preserve">на</w:t>
        <w:tab/>
        <w:t xml:space="preserve">приобретение</w:t>
        <w:tab/>
        <w:t xml:space="preserve">алкогольной</w:t>
        <w:tab/>
        <w:t xml:space="preserve">и</w:t>
        <w:tab/>
        <w:t xml:space="preserve">табачной</w:t>
        <w:tab/>
        <w:t xml:space="preserve">продукции, а также товаров, которые являются предметами роскоши;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" w:line="268" w:lineRule="auto"/>
        <w:ind w:left="238" w:right="254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расходов,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946" w:right="3475.51181102362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погашения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задолженности </w:t>
      </w:r>
      <w:r w:rsidDel="00000000" w:rsidR="00000000" w:rsidRPr="00000000">
        <w:rPr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рганизации;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946" w:right="378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уплаты штрафов, пеней.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38" w:right="251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если на осуществление указанных расходов запрашивается более десяти процентов суммы гранта, по критерию «Реалистичность бюджета проекта и обоснованность планируемых расходов на реализацию проекта» эксперту конкурса рекомендуется присваивать ноль баллов. В случае если на недопустимые расходы запрашивается менее десяти процентов суммы гранта, эксперту конкурса рекомендуется оценить, возможна ли успешная реализация проекта, в том числе достижение запланированных   результатов,    без    осуществления    таких    расходов, и в общем комментарии по данной заявке указать на необходимость исключения данных расходов из бюджета проекта.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0" w:line="268" w:lineRule="auto"/>
        <w:ind w:left="238" w:right="252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наличии в бюджете проекта необоснованных и (или) явно завышенных в соотношении с ожидаемыми результатами проекта расходов на реализацию проекта за счет запрашиваемого гранта эксперту конкурса рекомендуется исходить из логики не сокращения запрашиваемой суммы гранта, а отказа в поддержке проекта и рекомендации представившей его организации доработать проект и подать заявку на участие в следующем конкурсе.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38" w:right="251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Рекомендации по уменьшению запрашиваемой суммы гранта приводятся экспертом конкурса в общем комментарии по данной заявке, при этом эксперту конкурса рекомендуется оценить, насколько такое уменьшение повлияет на выполнение предусмотренных проектом мероприятий и достижение ожидаемых результатов.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0" w:line="268" w:lineRule="auto"/>
        <w:ind w:left="238" w:right="253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оценки заявки эксперт конкурса должен выбрать один из следующих выводов: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1" w:lineRule="auto"/>
        <w:ind w:left="94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 проект хороший и безусловно рекомендуется к поддержке;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68" w:lineRule="auto"/>
        <w:ind w:left="238" w:right="252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 проект в целом неплохой, но в нем есть недочеты, которые не позволяют сделать однозначный вывод о целесообразности поддержки проекта;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1" w:lineRule="auto"/>
        <w:ind w:left="94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 проект не рекомендуется к поддержке.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38" w:line="268" w:lineRule="auto"/>
        <w:ind w:left="238" w:right="259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320" w:left="1180" w:right="1160" w:header="717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Эксперту конкурса рекомендуется дать по заявке общий комментарий (помимо комментариев к оценкам).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" w:line="268" w:lineRule="auto"/>
        <w:ind w:left="238" w:right="253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такой комментарий можно включать рекомендации по доработке проекта и (или) отдельным вопросам его реализации, включая уменьшение запрашиваемой суммы гранта.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38" w:right="251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  если   экспертом   конкурса   выбран   вывод   «Проект в целом неплохой, но в нем есть недочеты, которые не позволяют сделать однозначный вывод о целесообразности поддержки проекта», эксперту конкурса рекомендуется в общем комментарии указать на такие недочеты, дать предложения по их устранению.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38" w:right="252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если экспертом   конкурса   выбран   вывод   «Проект не рекомендуется   к   поддержке»,   эксперту   конкурса   рекомендуется в общем комментарии дать предложения по доработке заявки для подачи на следующий конкурс или указать на нецелесообразность представления проекта на конкурс (с обоснованием причин), а также на возможные другие источники поддержки проекта.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0" w:line="268" w:lineRule="auto"/>
        <w:ind w:left="238" w:right="253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Рекомендуемый подход к определению оценки (от 0 до 10 баллов) по критериям оценки заявок: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1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3"/>
        <w:gridCol w:w="8044"/>
        <w:tblGridChange w:id="0">
          <w:tblGrid>
            <w:gridCol w:w="1243"/>
            <w:gridCol w:w="8044"/>
          </w:tblGrid>
        </w:tblGridChange>
      </w:tblGrid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106" w:hanging="1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Диапазон баллов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2395" w:right="23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Примерное содержание оценки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391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Высший уровень, соответствует оценке «отлично».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Критерий оценки выражен превосходно, безупречно. Замечания у эксперта конкурса отсутствуют</w:t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451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Средний уровень, соответствует оценке «хорошо».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целом критерий выражен очень хорошо, но есть некоторые недостатки, несущественные изъяны, как правило, не оказывающие серьёзного влияния на общее качество проекта</w:t>
            </w:r>
          </w:p>
        </w:tc>
      </w:tr>
      <w:tr>
        <w:trPr>
          <w:cantSplit w:val="0"/>
          <w:trHeight w:val="1658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451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3-5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92"/>
                <w:tab w:val="left" w:leader="none" w:pos="2626"/>
                <w:tab w:val="left" w:leader="none" w:pos="3163"/>
                <w:tab w:val="left" w:leader="none" w:pos="3622"/>
                <w:tab w:val="left" w:leader="none" w:pos="5065"/>
                <w:tab w:val="left" w:leader="none" w:pos="6543"/>
              </w:tabs>
              <w:spacing w:after="0" w:before="0" w:line="240" w:lineRule="auto"/>
              <w:ind w:left="105" w:right="9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ниже среднего, соответствует оценке «удовлетворительно».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Качество изложения информации по критерию сомнительно, ряд важных параметров</w:t>
              <w:tab/>
              <w:t xml:space="preserve">описан</w:t>
              <w:tab/>
              <w:t xml:space="preserve">со</w:t>
              <w:tab/>
              <w:t xml:space="preserve">значительными</w:t>
              <w:tab/>
              <w:t xml:space="preserve">пробелами,</w:t>
              <w:tab/>
              <w:t xml:space="preserve">недостаточно убедительно. Информация по критерию присутствует, однако отчасти противоречива.   Количество   и</w:t>
              <w:tab/>
              <w:t xml:space="preserve">серьёзность недостатков по   критерию не позволяют эксперту конкурса поставить более высокую оценку</w:t>
            </w:r>
          </w:p>
        </w:tc>
      </w:tr>
      <w:tr>
        <w:trPr>
          <w:cantSplit w:val="0"/>
          <w:trHeight w:val="1656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451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-2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Низкий уровень, соответствует оценке «неудовлетворительно».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Информация по критерию отсутствует (в заявке и в общем доступе в Интернете), представлена общими фразами или крайне некачественно, с фактологическими ошибками либо несоответствием требованиям положения о конкурсе. Количество и серьёзность недостатков по критерию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свидетельствуют о высоких рисках реализации проекта</w:t>
            </w:r>
          </w:p>
        </w:tc>
      </w:tr>
    </w:tbl>
    <w:p w:rsidR="00000000" w:rsidDel="00000000" w:rsidP="00000000" w:rsidRDefault="00000000" w:rsidRPr="00000000" w14:paraId="00000048">
      <w:pPr>
        <w:spacing w:after="0" w:line="257" w:lineRule="auto"/>
        <w:ind w:firstLine="0"/>
        <w:rPr>
          <w:sz w:val="24"/>
          <w:szCs w:val="24"/>
        </w:rPr>
        <w:sectPr>
          <w:type w:val="nextPage"/>
          <w:pgSz w:h="16840" w:w="11910" w:orient="portrait"/>
          <w:pgMar w:bottom="280" w:top="1320" w:left="1180" w:right="1160" w:header="71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spacing w:before="79" w:lineRule="auto"/>
        <w:ind w:left="351" w:firstLine="0"/>
        <w:rPr/>
      </w:pPr>
      <w:r w:rsidDel="00000000" w:rsidR="00000000" w:rsidRPr="00000000">
        <w:rPr>
          <w:rtl w:val="0"/>
        </w:rPr>
        <w:t xml:space="preserve">Рекомендации по определению оценок по критериям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5"/>
          <w:tab w:val="left" w:leader="none" w:pos="667"/>
        </w:tabs>
        <w:spacing w:after="0" w:before="1" w:line="240" w:lineRule="auto"/>
        <w:ind w:left="666" w:right="0" w:hanging="42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Актуальность и социальная значимость проекта</w:t>
      </w:r>
    </w:p>
    <w:tbl>
      <w:tblPr>
        <w:tblStyle w:val="Table2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3381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39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9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Актуальность и социальная значимость проекта убедительно доказаны: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6" w:firstLine="25.99999999999999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7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направлен в полной мере на решение именно тех проблем, которые обозначены как значимые;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7" w:firstLine="25.99999999999999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имеется подтверждение актуальности проблемы представителями целевой аудитории, потенциальными благополучателями, партнерами;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7" w:firstLine="25.99999999999999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 проекта полностью соответствуют грантовым направлениям (в том числе другим, помимо указанного в качестве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направления, по которому подана заявка)</w:t>
            </w:r>
          </w:p>
        </w:tc>
      </w:tr>
      <w:tr>
        <w:trPr>
          <w:cantSplit w:val="0"/>
          <w:trHeight w:val="281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4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6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Актуальность и социальная значимость проекта в целом доказаны, однако имеются несущественные замечания эксперта: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4" w:firstLine="25.99999999999999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4" w:firstLine="25.99999999999999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  <w:tr>
        <w:trPr>
          <w:cantSplit w:val="0"/>
          <w:trHeight w:val="2536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4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3-5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9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Актуальность и социальная значимость проекта доказаны недостаточно убедительно: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9" w:firstLine="25.99999999999999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проблема   не   имеет   острой   значимости    для    целевой    группы или территории реализации проекта;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3" w:firstLine="25.99999999999999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  <w:tr>
        <w:trPr>
          <w:cantSplit w:val="0"/>
          <w:trHeight w:val="1708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4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Актуальность и социальная значимость проекта не доказаны: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  <w:tab w:val="left" w:leader="none" w:pos="1797"/>
                <w:tab w:val="left" w:leader="none" w:pos="2851"/>
                <w:tab w:val="left" w:leader="none" w:pos="4089"/>
                <w:tab w:val="left" w:leader="none" w:pos="5067"/>
                <w:tab w:val="left" w:leader="none" w:pos="5542"/>
                <w:tab w:val="left" w:leader="none" w:pos="6817"/>
                <w:tab w:val="left" w:leader="none" w:pos="7174"/>
              </w:tabs>
              <w:spacing w:after="0" w:before="0" w:line="240" w:lineRule="auto"/>
              <w:ind w:left="105" w:right="96" w:firstLine="25.99999999999999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проблема,</w:t>
              <w:tab/>
              <w:t xml:space="preserve">которой</w:t>
              <w:tab/>
              <w:t xml:space="preserve">посвящен</w:t>
              <w:tab/>
              <w:t xml:space="preserve">проект,</w:t>
              <w:tab/>
              <w:t xml:space="preserve">не</w:t>
              <w:tab/>
              <w:t xml:space="preserve">относится</w:t>
              <w:tab/>
              <w:t xml:space="preserve">к</w:t>
              <w:tab/>
              <w:t xml:space="preserve">разряду востребованных обществом либо слабо обоснована авторами;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  <w:tab w:val="left" w:leader="none" w:pos="1624"/>
                <w:tab w:val="left" w:leader="none" w:pos="2394"/>
                <w:tab w:val="left" w:leader="none" w:pos="3967"/>
                <w:tab w:val="left" w:leader="none" w:pos="4995"/>
                <w:tab w:val="left" w:leader="none" w:pos="5451"/>
                <w:tab w:val="left" w:leader="none" w:pos="6442"/>
                <w:tab w:val="left" w:leader="none" w:pos="6773"/>
              </w:tabs>
              <w:spacing w:after="0" w:before="0" w:line="240" w:lineRule="auto"/>
              <w:ind w:left="105" w:right="97" w:firstLine="25.99999999999999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большая</w:t>
              <w:tab/>
              <w:t xml:space="preserve">часть</w:t>
              <w:tab/>
              <w:t xml:space="preserve">мероприятий</w:t>
              <w:tab/>
              <w:t xml:space="preserve">проекта</w:t>
              <w:tab/>
              <w:t xml:space="preserve">не</w:t>
              <w:tab/>
              <w:t xml:space="preserve">связана</w:t>
              <w:tab/>
              <w:t xml:space="preserve">с</w:t>
              <w:tab/>
              <w:t xml:space="preserve">выбранным грантовым направлением;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74" w:lineRule="auto"/>
              <w:ind w:left="530" w:right="0" w:hanging="3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серьёзные замечания эксперта (с комментарием)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5"/>
          <w:tab w:val="left" w:leader="none" w:pos="667"/>
        </w:tabs>
        <w:spacing w:after="0" w:before="1" w:line="240" w:lineRule="auto"/>
        <w:ind w:left="238" w:right="25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Логическая связность и реализуемость проекта, соответствие мероприятий проекта его целям, задачам и ожидаемым результатам</w:t>
      </w:r>
    </w:p>
    <w:tbl>
      <w:tblPr>
        <w:tblStyle w:val="Table3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1691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полностью соответствует данному критерию: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5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8.00000000000006" w:lineRule="auto"/>
              <w:ind w:left="105" w:right="97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календарный план хорошо структурирован, детализирован, содержит описание конкретных мероприятий;</w:t>
            </w:r>
          </w:p>
        </w:tc>
      </w:tr>
    </w:tbl>
    <w:p w:rsidR="00000000" w:rsidDel="00000000" w:rsidP="00000000" w:rsidRDefault="00000000" w:rsidRPr="00000000" w14:paraId="00000068">
      <w:pPr>
        <w:spacing w:after="0" w:line="278.00000000000006" w:lineRule="auto"/>
        <w:ind w:firstLine="0"/>
        <w:jc w:val="both"/>
        <w:rPr>
          <w:sz w:val="24"/>
          <w:szCs w:val="24"/>
        </w:rPr>
        <w:sectPr>
          <w:type w:val="nextPage"/>
          <w:pgSz w:h="16840" w:w="11910" w:orient="portrait"/>
          <w:pgMar w:bottom="280" w:top="1320" w:left="1180" w:right="1160" w:header="71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1413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7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запланированные мероприятия   соответствуют   условиям   конкурса и обеспечивают решение поставленных задач и достижение предполагаемых результатов проекта;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6" w:lineRule="auto"/>
              <w:ind w:left="105" w:right="99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указаны конкретные и разумные сроки, позволяющие в полной мере решить задачи проекта</w:t>
            </w:r>
          </w:p>
        </w:tc>
      </w:tr>
      <w:tr>
        <w:trPr>
          <w:cantSplit w:val="0"/>
          <w:trHeight w:val="2796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8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данному критерию проект в целом проработан, однако имеются несущественные замечания эксперта: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7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6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запланированные мероприятия   соответствуют   условиям   конкурса и обеспечивают решение поставленных задач и достижение предполагаемых результатов программы, вместе с тем состав мероприятий не является полностью оптимальным и (или) сроки выполнения отдельных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мероприятий проекта требуют корректировки</w:t>
            </w:r>
          </w:p>
        </w:tc>
      </w:tr>
      <w:tr>
        <w:trPr>
          <w:cantSplit w:val="0"/>
          <w:trHeight w:val="2258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3-5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4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8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устранимые нарушения логической связи между задачами, мероприятиями и предполагаемыми результатами;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  <w:tr>
        <w:trPr>
          <w:cantSplit w:val="0"/>
          <w:trHeight w:val="310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не соответствует данному критерию: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5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5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4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серьёзные замечания эксперта (с комментарием)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5"/>
          <w:tab w:val="left" w:leader="none" w:pos="667"/>
        </w:tabs>
        <w:spacing w:after="0" w:before="90" w:line="240" w:lineRule="auto"/>
        <w:ind w:left="666" w:right="0" w:hanging="42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Инновационность, уникальность проекта</w:t>
      </w:r>
    </w:p>
    <w:tbl>
      <w:tblPr>
        <w:tblStyle w:val="Table5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1398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является инновационным, уникальным: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6" w:lineRule="auto"/>
              <w:ind w:left="105" w:right="94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    преимущественно     направлен     на     внедрение      новых или значительно улучшенных практик, методов в деятельность организации и (или) ее партнеров, что позволит существенно качественно улучшить такую деятельность</w:t>
            </w:r>
          </w:p>
        </w:tc>
      </w:tr>
    </w:tbl>
    <w:p w:rsidR="00000000" w:rsidDel="00000000" w:rsidP="00000000" w:rsidRDefault="00000000" w:rsidRPr="00000000" w14:paraId="00000082">
      <w:pPr>
        <w:spacing w:after="0" w:line="276" w:lineRule="auto"/>
        <w:ind w:firstLine="0"/>
        <w:jc w:val="both"/>
        <w:rPr>
          <w:sz w:val="24"/>
          <w:szCs w:val="24"/>
        </w:rPr>
        <w:sectPr>
          <w:type w:val="nextPage"/>
          <w:pgSz w:h="16840" w:w="11910" w:orient="portrait"/>
          <w:pgMar w:bottom="280" w:top="1320" w:left="1180" w:right="1160" w:header="71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281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9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имеет признаки инновационности, уникальности, но эти признаки несущественно влияют на его ожидаемые результаты: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5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9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организации есть ресурсы и опыт, чтобы успешно внедрить описанные инновации;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  <w:tr>
        <w:trPr>
          <w:cantSplit w:val="0"/>
          <w:trHeight w:val="2813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3-5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96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практически не имеет признаков инновационности, уникальности: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6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  по    сравнению    с    деятельностью    других    организаций по соответствующей тематике;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6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практики и методики, указанные в заявке, не являются инновационными;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  <w:tr>
        <w:trPr>
          <w:cantSplit w:val="0"/>
          <w:trHeight w:val="1691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не является инновационным, уникальным: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40" w:lineRule="auto"/>
              <w:ind w:left="105" w:right="99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проект, по сути, является продолжением уже осуществляемой (ранее осуществлявшейся) деятельности организации;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  <w:tab w:val="left" w:leader="none" w:pos="1712"/>
                <w:tab w:val="left" w:leader="none" w:pos="2077"/>
                <w:tab w:val="left" w:leader="none" w:pos="3340"/>
                <w:tab w:val="left" w:leader="none" w:pos="4641"/>
                <w:tab w:val="left" w:leader="none" w:pos="4989"/>
                <w:tab w:val="left" w:leader="none" w:pos="5924"/>
                <w:tab w:val="left" w:leader="none" w:pos="6394"/>
              </w:tabs>
              <w:spacing w:after="0" w:before="0" w:line="293.00000000000006" w:lineRule="auto"/>
              <w:ind w:left="105" w:right="0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практики</w:t>
              <w:tab/>
              <w:t xml:space="preserve">и</w:t>
              <w:tab/>
              <w:t xml:space="preserve">методики,</w:t>
              <w:tab/>
              <w:t xml:space="preserve">указанные</w:t>
              <w:tab/>
              <w:t xml:space="preserve">в</w:t>
              <w:tab/>
              <w:t xml:space="preserve">заявке,</w:t>
              <w:tab/>
              <w:t xml:space="preserve">не</w:t>
              <w:tab/>
              <w:t xml:space="preserve">рекомендуются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5"/>
          <w:tab w:val="left" w:leader="none" w:pos="667"/>
        </w:tabs>
        <w:spacing w:after="0" w:before="90" w:line="240" w:lineRule="auto"/>
        <w:ind w:left="238" w:right="25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tbl>
      <w:tblPr>
        <w:tblStyle w:val="Table7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112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39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Данный критерий отлично выражен в заявке: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6" w:lineRule="auto"/>
              <w:ind w:left="105" w:right="94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заявке 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</w:tr>
      <w:tr>
        <w:trPr>
          <w:cantSplit w:val="0"/>
          <w:trHeight w:val="252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4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Данный критерий хорошо выражен в заявке: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3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заявке четко изложены ожидаемые результаты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93.00000000000006" w:lineRule="auto"/>
              <w:ind w:left="105" w:right="0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описанию   запланированных   результатов   у   эксперта   имеются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несущественные замечания   в   части   их   адекватности,   измеримости и достижимости (замечания необходимо указать в комментарии к оценке)</w:t>
            </w:r>
          </w:p>
        </w:tc>
      </w:tr>
      <w:tr>
        <w:trPr>
          <w:cantSplit w:val="0"/>
          <w:trHeight w:val="1981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4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3-5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Данный критерий удовлетворительно выражен в заявке: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7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  заявке    изложены    ожидаемые    результаты    проекта,    но    они не полностью соответствуют критериям адекватности, измеримости, достижимости;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7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запланированные результаты могут быть достигнуты при меньших затратах;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</w:tbl>
    <w:p w:rsidR="00000000" w:rsidDel="00000000" w:rsidP="00000000" w:rsidRDefault="00000000" w:rsidRPr="00000000" w14:paraId="000000A2">
      <w:pPr>
        <w:spacing w:after="0" w:line="273" w:lineRule="auto"/>
        <w:ind w:firstLine="0"/>
        <w:jc w:val="both"/>
        <w:rPr>
          <w:sz w:val="24"/>
          <w:szCs w:val="24"/>
        </w:rPr>
        <w:sectPr>
          <w:type w:val="nextPage"/>
          <w:pgSz w:h="16840" w:w="11910" w:orient="portrait"/>
          <w:pgMar w:bottom="280" w:top="1320" w:left="1180" w:right="1160" w:header="71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2001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Данный критерий плохо выражен в заявке: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93.00000000000006" w:lineRule="auto"/>
              <w:ind w:left="530" w:right="0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ожидаемые результаты проекта изложены неконкретно;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40" w:lineRule="auto"/>
              <w:ind w:left="105" w:right="96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предполагаемые затраты на достижение результатов проекта явно завышены;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  <w:tab w:val="left" w:leader="none" w:pos="2021"/>
                <w:tab w:val="left" w:leader="none" w:pos="2559"/>
                <w:tab w:val="left" w:leader="none" w:pos="3626"/>
                <w:tab w:val="left" w:leader="none" w:pos="5406"/>
                <w:tab w:val="left" w:leader="none" w:pos="6776"/>
                <w:tab w:val="left" w:leader="none" w:pos="7452"/>
              </w:tabs>
              <w:spacing w:after="0" w:before="0" w:line="240" w:lineRule="auto"/>
              <w:ind w:left="105" w:right="97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описанная</w:t>
              <w:tab/>
              <w:t xml:space="preserve">в</w:t>
              <w:tab/>
              <w:t xml:space="preserve">заявке</w:t>
              <w:tab/>
              <w:t xml:space="preserve">деятельность</w:t>
              <w:tab/>
              <w:t xml:space="preserve">является,</w:t>
              <w:tab/>
              <w:t xml:space="preserve">по</w:t>
              <w:tab/>
              <w:t xml:space="preserve">сути, предпринимательской;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75" w:lineRule="auto"/>
              <w:ind w:left="530" w:right="0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серьёзные замечания эксперта (с комментарием)</w:t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5"/>
          <w:tab w:val="left" w:leader="none" w:pos="667"/>
        </w:tabs>
        <w:spacing w:after="0" w:before="90" w:line="240" w:lineRule="auto"/>
        <w:ind w:left="238" w:right="25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Реалистичность бюджета проекта и обоснованность планируемых расходов на реализацию проекта</w:t>
      </w:r>
    </w:p>
    <w:tbl>
      <w:tblPr>
        <w:tblStyle w:val="Table9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2829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39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полностью соответствует данному критерию: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5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93.00000000000006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планируемые расходы реалистичны и обоснованы;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3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даны корректные комментарии по всем предполагаемым расходам за счет гранта, позволяющие четко определить состав (детализацию) расходов;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6" w:lineRule="auto"/>
              <w:ind w:left="105" w:right="99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   проекте    предусмотрено    активное    использование    имеющихся у организации ресурсов</w:t>
            </w:r>
          </w:p>
        </w:tc>
      </w:tr>
      <w:tr>
        <w:trPr>
          <w:cantSplit w:val="0"/>
          <w:trHeight w:val="1689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4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9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в целом соответствует данному критерию, однако имеются несущественные замечания эксперта: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5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  <w:tr>
        <w:trPr>
          <w:cantSplit w:val="0"/>
          <w:trHeight w:val="3398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4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3-5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9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в целом соответствует данному критерию, однако имеются замечания эксперта, которые обязательно необходимо устранить: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8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   все     предполагаемые     расходы     непосредственно     связаны с мероприятиями проекта и достижением ожидаемых результатов;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6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бюджете проекта предусмотрены побочные, не имеющие прямого отношения к реализации проекта, расходы;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6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6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обоснование некоторых запланированных расходов не позволяет оценить их взаимосвязь с мероприятиями проекта;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  <w:tr>
        <w:trPr>
          <w:cantSplit w:val="0"/>
          <w:trHeight w:val="3105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4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не соответствует данному критерию: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7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6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бюджете проекта предусмотрено осуществление за счет гранта расходов, которые не допускаются в соответствии с требованиями положения о конкурсе (пункт 12 настоящих методических рекомендаций);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93.00000000000006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бюджет проекта нереалистичен, не соответствует тексту заявки;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6" w:lineRule="auto"/>
              <w:ind w:left="105" w:right="98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бюджет проекта не соответствует целевому характеру гранта, часть расходов не направлена на выполнение мероприятий проекта либо вообще не имеет отношения к реализации проекта;</w:t>
            </w:r>
          </w:p>
        </w:tc>
      </w:tr>
    </w:tbl>
    <w:p w:rsidR="00000000" w:rsidDel="00000000" w:rsidP="00000000" w:rsidRDefault="00000000" w:rsidRPr="00000000" w14:paraId="000000C3">
      <w:pPr>
        <w:spacing w:after="0" w:line="276" w:lineRule="auto"/>
        <w:ind w:firstLine="0"/>
        <w:jc w:val="both"/>
        <w:rPr>
          <w:sz w:val="24"/>
          <w:szCs w:val="24"/>
        </w:rPr>
        <w:sectPr>
          <w:type w:val="nextPage"/>
          <w:pgSz w:h="16840" w:w="11910" w:orient="portrait"/>
          <w:pgMar w:bottom="280" w:top="1320" w:left="1180" w:right="1160" w:header="71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1432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40" w:lineRule="auto"/>
              <w:ind w:left="105" w:right="97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несоответствия между суммами в описании проекта и в его бюджете;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40" w:lineRule="auto"/>
              <w:ind w:left="105" w:right="95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комментарии к запланированным расходам неполные, некорректные, нелогичные;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75" w:lineRule="auto"/>
              <w:ind w:left="530" w:right="0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серьёзные замечания эксперта (с комментарием)</w:t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5"/>
          <w:tab w:val="left" w:leader="none" w:pos="667"/>
        </w:tabs>
        <w:spacing w:after="0" w:before="90" w:line="240" w:lineRule="auto"/>
        <w:ind w:left="666" w:right="0" w:hanging="42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Масштаб реализации проекта</w:t>
      </w:r>
    </w:p>
    <w:tbl>
      <w:tblPr>
        <w:tblStyle w:val="Table11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1689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39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по данному критерию проработан отлично: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6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заявленный территориальный охват проекта оправдан, использует реальные   возможности    организации    и    адекватен    тем    проблемам, на решение которых направлен проект;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6" w:lineRule="auto"/>
              <w:ind w:left="105" w:right="93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</w:tr>
      <w:tr>
        <w:trPr>
          <w:cantSplit w:val="0"/>
          <w:trHeight w:val="2536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4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по данному критерию проработан хорошо: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3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1" w:line="240" w:lineRule="auto"/>
              <w:ind w:left="105" w:right="93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  <w:tr>
        <w:trPr>
          <w:cantSplit w:val="0"/>
          <w:trHeight w:val="2258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4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3-5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по данному критерию проработан удовлетворительно: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4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возможность    реализации    проекта     на     заявленной     территории не обеспечена в полном объеме бюджетом проекта, при этом информация об иных источниках в заявке отсутствует;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8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  <w:tr>
        <w:trPr>
          <w:cantSplit w:val="0"/>
          <w:trHeight w:val="1432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4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по данному критерию проработан плохо: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  <w:tab w:val="left" w:leader="none" w:pos="1914"/>
                <w:tab w:val="left" w:leader="none" w:pos="3334"/>
                <w:tab w:val="left" w:leader="none" w:pos="4774"/>
                <w:tab w:val="left" w:leader="none" w:pos="5839"/>
                <w:tab w:val="left" w:leader="none" w:pos="6335"/>
              </w:tabs>
              <w:spacing w:after="0" w:before="0" w:line="240" w:lineRule="auto"/>
              <w:ind w:left="105" w:right="98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заявленная</w:t>
              <w:tab/>
              <w:t xml:space="preserve">территория</w:t>
              <w:tab/>
              <w:t xml:space="preserve">реализации</w:t>
              <w:tab/>
              <w:t xml:space="preserve">проекта</w:t>
              <w:tab/>
              <w:t xml:space="preserve">не</w:t>
              <w:tab/>
              <w:t xml:space="preserve">подтверждается содержанием заявки;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91.99999999999994" w:lineRule="auto"/>
              <w:ind w:left="530" w:right="0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доказано взаимодействие с территориями, обозначенными в заявке;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73" w:lineRule="auto"/>
              <w:ind w:left="530" w:right="0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серьёзные замечания эксперта (с комментарием)</w:t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5"/>
          <w:tab w:val="left" w:leader="none" w:pos="667"/>
        </w:tabs>
        <w:spacing w:after="0" w:before="0" w:line="240" w:lineRule="auto"/>
        <w:ind w:left="238" w:right="25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Собственный вклад организации и дополнительные ресурсы, привлекаемые на реализацию проекта, перспективы его дальнейшего развития</w:t>
      </w:r>
    </w:p>
    <w:tbl>
      <w:tblPr>
        <w:tblStyle w:val="Table12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3072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95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обеспечивает реальное привлечение дополнительных ресурсов на реализацию проекта в объеме более 50% бюджета проекта: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3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6" w:lineRule="auto"/>
              <w:ind w:left="105" w:right="95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собственного вклада и дополнительных ресурсов превышает 50% бюджета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(не суммы гранта, а именно всего бюджета проекта), при этом такой уровень корректно рассчитан (например, стоимость пользования имеющимся в собственности помещением</w:t>
            </w:r>
          </w:p>
        </w:tc>
      </w:tr>
    </w:tbl>
    <w:p w:rsidR="00000000" w:rsidDel="00000000" w:rsidP="00000000" w:rsidRDefault="00000000" w:rsidRPr="00000000" w14:paraId="000000E4">
      <w:pPr>
        <w:spacing w:after="0" w:line="276" w:lineRule="auto"/>
        <w:ind w:firstLine="0"/>
        <w:jc w:val="both"/>
        <w:rPr>
          <w:sz w:val="24"/>
          <w:szCs w:val="24"/>
        </w:rPr>
        <w:sectPr>
          <w:type w:val="nextPage"/>
          <w:pgSz w:h="16840" w:w="11910" w:orient="portrait"/>
          <w:pgMar w:bottom="280" w:top="1320" w:left="1180" w:right="1160" w:header="71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2241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оборудованием рассчитана в части, необходимой для реализации проекта, и за срок реализации проекта);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4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6" w:lineRule="auto"/>
              <w:ind w:left="105" w:right="95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организацией представлено четкое видение дальнейшего развития деятельности по проекту и использования его результатов после завершения грантовой поддержки</w:t>
            </w:r>
          </w:p>
        </w:tc>
      </w:tr>
      <w:tr>
        <w:trPr>
          <w:cantSplit w:val="0"/>
          <w:trHeight w:val="3917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9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обеспечивает реальное привлечение дополнительных ресурсов на реализацию проекта в объеме от 25 до 50% бюджета проекта: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5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4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собственного вклада и дополнительных ресурсов составляет от 25 до 50% бюджета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при этом он в целом корректно рассчитан;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6" w:lineRule="auto"/>
              <w:ind w:left="105" w:right="93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заявке в целом описаны механизмы дальнейшего развития проекта, источники ресурсного обеспечения после завершения грантовой поддержки,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</w:tr>
      <w:tr>
        <w:trPr>
          <w:cantSplit w:val="0"/>
          <w:trHeight w:val="3362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3-5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2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Дополнительные ресурсы на реализацию проекта не подтверждены и (или) несоразмерны с запрашиваемой суммой гранта: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6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собственного вклада и дополнительных ресурсов составляет от 10 до 25% бюджета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либо заявлен в большем объеме,    но     по     некоторым     позициям     некорректно    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отсутствуют);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3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продолжение реализации проекта после окончания финансирования описано общими фразами;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  <w:tr>
        <w:trPr>
          <w:cantSplit w:val="0"/>
          <w:trHeight w:val="2261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проекта предполагается практически только за счет гранта: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7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собственного вклада и дополнительных ресурсов составляет менее 10% бюджета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либо заявлен в большем объеме, но ничем не подтвержден;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4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отсутствует   описание   работы    по    выбранному    направлению после завершения грантовой поддержки;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серьёзные замечания эксперта (с комментарием)</w:t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5"/>
          <w:tab w:val="left" w:leader="none" w:pos="667"/>
          <w:tab w:val="left" w:leader="none" w:pos="1611"/>
          <w:tab w:val="left" w:leader="none" w:pos="3314"/>
          <w:tab w:val="left" w:leader="none" w:pos="3887"/>
          <w:tab w:val="left" w:leader="none" w:pos="5274"/>
          <w:tab w:val="left" w:leader="none" w:pos="6853"/>
          <w:tab w:val="left" w:leader="none" w:pos="8307"/>
        </w:tabs>
        <w:spacing w:after="0" w:before="90" w:line="240" w:lineRule="auto"/>
        <w:ind w:left="238" w:right="25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Опыт</w:t>
        <w:tab/>
        <w:t xml:space="preserve">организации</w:t>
        <w:tab/>
        <w:t xml:space="preserve">по</w:t>
        <w:tab/>
        <w:t xml:space="preserve">успешной</w:t>
        <w:tab/>
        <w:t xml:space="preserve">реализации</w:t>
        <w:tab/>
        <w:t xml:space="preserve">программ,</w:t>
        <w:tab/>
        <w:t xml:space="preserve">проектов по соответствующему направлению деятельности</w:t>
      </w:r>
    </w:p>
    <w:tbl>
      <w:tblPr>
        <w:tblStyle w:val="Table14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1122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7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организации отличный опыт проектной работы по выбранному грантовому направлению: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  <w:tab w:val="left" w:leader="none" w:pos="2112"/>
                <w:tab w:val="left" w:leader="none" w:pos="3019"/>
                <w:tab w:val="left" w:leader="none" w:pos="3845"/>
                <w:tab w:val="left" w:leader="none" w:pos="5341"/>
                <w:tab w:val="left" w:leader="none" w:pos="6598"/>
              </w:tabs>
              <w:spacing w:after="0" w:before="0" w:line="240" w:lineRule="auto"/>
              <w:ind w:left="105" w:right="97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</w:t>
              <w:tab/>
              <w:t xml:space="preserve">имеет</w:t>
              <w:tab/>
              <w:t xml:space="preserve">опыт</w:t>
              <w:tab/>
              <w:t xml:space="preserve">устойчивой</w:t>
              <w:tab/>
              <w:t xml:space="preserve">активной</w:t>
              <w:tab/>
              <w:t xml:space="preserve">деятельности по выбранному грантовому направлению на протяжении более 5 лет;</w:t>
            </w:r>
          </w:p>
        </w:tc>
      </w:tr>
    </w:tbl>
    <w:p w:rsidR="00000000" w:rsidDel="00000000" w:rsidP="00000000" w:rsidRDefault="00000000" w:rsidRPr="00000000" w14:paraId="000000FE">
      <w:pPr>
        <w:spacing w:after="0" w:lineRule="auto"/>
        <w:ind w:firstLine="0"/>
        <w:jc w:val="left"/>
        <w:rPr>
          <w:sz w:val="24"/>
          <w:szCs w:val="24"/>
        </w:rPr>
        <w:sectPr>
          <w:type w:val="nextPage"/>
          <w:pgSz w:h="16840" w:w="11910" w:orient="portrait"/>
          <w:pgMar w:bottom="280" w:top="1320" w:left="1180" w:right="1160" w:header="71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4226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4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заявке представлено описание собственного опыта организации с указанием конкретных программ, проектов или мероприятий; имеются сведения о результативности   данных  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6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получала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6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93.00000000000006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придерживается высоких этических стандартов;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4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организации есть материально-техническая база для реализации проектов    по     выбранному     грантовому     направлению,     имеются (если применимо) лицензии, иные разрешительные документы,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обязательные для осуществления запланированной деятельности</w:t>
            </w:r>
          </w:p>
        </w:tc>
      </w:tr>
      <w:tr>
        <w:trPr>
          <w:cantSplit w:val="0"/>
          <w:trHeight w:val="3362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5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организации хороший опыт проектной работы по выбранному грантовому направлению: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3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организации имеется сопоставимый с содержанием заявки опыт системной и устойчивой проектной деятельности по выбранному грантовому направлению (по масштабу и количеству мероприятий);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5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заявке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Интернете;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6" w:lineRule="auto"/>
              <w:ind w:left="105" w:right="97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имеет опыт активной деятельности на протяжении более 3 лет либо имеет опыт работы менее 3 лет, но создана гражданами, имеющими значительный опыт аналогичной деятельности</w:t>
            </w:r>
          </w:p>
        </w:tc>
      </w:tr>
      <w:tr>
        <w:trPr>
          <w:cantSplit w:val="0"/>
          <w:trHeight w:val="4762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3-5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5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  организации   удовлетворительный   опыт    проектной    работы по выбранному грантовому направлению: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4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заявке приведено описание   собственного   опыта   организации по реализации программ, проектов по выбранному грантовому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5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имеет опыт реализации менее масштабных проектов по выбранному   грантовому   направлению   и   не   имеет   опыта   работы с соизмеримыми (с запрашиваемой суммой гранта) объемами целевых средств;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7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имеет опыт управления соизмеримыми (с запрашиваемой суммой     гранта)    объемами     целевых    средств,    однако    информация о реализованных проектах не освещена на сайте организации, заявленные достигнутые результаты не представлены;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  <w:tr>
        <w:trPr>
          <w:cantSplit w:val="0"/>
          <w:trHeight w:val="1415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организации практически отсутствует опыт работы по выбранному грантовому направлению: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  <w:tab w:val="left" w:leader="none" w:pos="2278"/>
                <w:tab w:val="left" w:leader="none" w:pos="2995"/>
                <w:tab w:val="left" w:leader="none" w:pos="4072"/>
                <w:tab w:val="left" w:leader="none" w:pos="5175"/>
                <w:tab w:val="left" w:leader="none" w:pos="6597"/>
              </w:tabs>
              <w:spacing w:after="0" w:before="0" w:line="240" w:lineRule="auto"/>
              <w:ind w:left="105" w:right="95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</w:t>
              <w:tab/>
              <w:t xml:space="preserve">не</w:t>
              <w:tab/>
              <w:t xml:space="preserve">имеет</w:t>
              <w:tab/>
              <w:t xml:space="preserve">опыта</w:t>
              <w:tab/>
              <w:t xml:space="preserve">активной</w:t>
              <w:tab/>
              <w:t xml:space="preserve">деятельности либо подтвержденной деятельности за последний год;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75" w:lineRule="auto"/>
              <w:ind w:left="530" w:right="0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 проектной работы организации в заявке практически не описан;</w:t>
            </w:r>
          </w:p>
        </w:tc>
      </w:tr>
    </w:tbl>
    <w:p w:rsidR="00000000" w:rsidDel="00000000" w:rsidP="00000000" w:rsidRDefault="00000000" w:rsidRPr="00000000" w14:paraId="00000116">
      <w:pPr>
        <w:spacing w:after="0" w:line="275" w:lineRule="auto"/>
        <w:ind w:firstLine="0"/>
        <w:jc w:val="left"/>
        <w:rPr>
          <w:sz w:val="24"/>
          <w:szCs w:val="24"/>
        </w:rPr>
        <w:sectPr>
          <w:type w:val="nextPage"/>
          <w:pgSz w:h="16840" w:w="11910" w:orient="portrait"/>
          <w:pgMar w:bottom="280" w:top="1320" w:left="1180" w:right="1160" w:header="71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2829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5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противоречия между описанным в заявке опытом организации и   информацией   из    открытых    источников    (например,    заявленные как реализованные мероприятия не отражены в общедоступных отчетах организации);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3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7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основной профиль деятельности организации не соответствует выбранному грантовому направлению;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5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серьёзные замечания эксперта (с комментарием)</w:t>
            </w:r>
          </w:p>
        </w:tc>
      </w:tr>
    </w:tbl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5"/>
          <w:tab w:val="left" w:leader="none" w:pos="667"/>
          <w:tab w:val="left" w:leader="none" w:pos="2364"/>
          <w:tab w:val="left" w:leader="none" w:pos="3266"/>
          <w:tab w:val="left" w:leader="none" w:pos="3620"/>
          <w:tab w:val="left" w:leader="none" w:pos="5282"/>
          <w:tab w:val="left" w:leader="none" w:pos="6653"/>
          <w:tab w:val="left" w:leader="none" w:pos="7859"/>
        </w:tabs>
        <w:spacing w:after="0" w:before="90" w:line="240" w:lineRule="auto"/>
        <w:ind w:left="238" w:right="25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</w:t>
        <w:tab/>
        <w:t xml:space="preserve">опыта</w:t>
        <w:tab/>
        <w:t xml:space="preserve">и</w:t>
        <w:tab/>
        <w:t xml:space="preserve">компетенций</w:t>
        <w:tab/>
        <w:t xml:space="preserve">проектной</w:t>
        <w:tab/>
        <w:t xml:space="preserve">команды</w:t>
        <w:tab/>
        <w:t xml:space="preserve">планируемой деятельности</w:t>
      </w:r>
    </w:p>
    <w:tbl>
      <w:tblPr>
        <w:tblStyle w:val="Table17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2241" w:hRule="atLeast"/>
          <w:tblHeader w:val="0"/>
        </w:trPr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39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Данный критерий отлично выражен в заявке: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34" w:right="96" w:firstLine="25.99999999999999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  полностью    обеспечен    опытными,    квалифицированными и имеющими положительную репутацию специалистами по всем необходимым для реализации проекта профилям;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6" w:lineRule="auto"/>
              <w:ind w:left="105" w:right="92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</w:p>
        </w:tc>
      </w:tr>
      <w:tr>
        <w:trPr>
          <w:cantSplit w:val="0"/>
          <w:trHeight w:val="1415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4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Данный критерий хорошо выражен в заявке: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6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   в     целом     обеспечен     опытными,     квалифицированными и имеющими положительную репутацию специалистами, но по некоторым необходимым профилям информация отсутствует;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  <w:tr>
        <w:trPr>
          <w:cantSplit w:val="0"/>
          <w:trHeight w:val="2534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4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3-5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Данный критерий удовлетворительно выражен в заявке: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6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5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  <w:tr>
        <w:trPr>
          <w:cantSplit w:val="0"/>
          <w:trHeight w:val="1706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4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Данный критерий плохо выражен в заявке: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40" w:lineRule="auto"/>
              <w:ind w:left="105" w:right="95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команды проекта, ее квалификации, опыта работы в заявке практически отсутствует;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40" w:lineRule="auto"/>
              <w:ind w:left="105" w:right="98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высокие риски реализации проекта в силу недостаточности опыта и низкой квалификации команды проекта;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71" w:lineRule="auto"/>
              <w:ind w:left="530" w:right="0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серьёзные замечания эксперта (с комментарием)</w:t>
            </w:r>
          </w:p>
        </w:tc>
      </w:tr>
    </w:tbl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7"/>
        </w:tabs>
        <w:spacing w:after="0" w:before="0" w:line="240" w:lineRule="auto"/>
        <w:ind w:left="666" w:right="0" w:hanging="42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Информационная открытость организации</w:t>
      </w:r>
    </w:p>
    <w:tbl>
      <w:tblPr>
        <w:tblStyle w:val="Table18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1708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Данный критерий отлично выражен в заявке: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40" w:lineRule="auto"/>
              <w:ind w:left="105" w:right="96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информацию о деятельности легко найти в Интернете с помощью поисковых запросов;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40" w:lineRule="auto"/>
              <w:ind w:left="105" w:right="100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организации систематически освещается в средствах массовой информации;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  <w:tab w:val="left" w:leader="none" w:pos="2034"/>
                <w:tab w:val="left" w:leader="none" w:pos="2863"/>
                <w:tab w:val="left" w:leader="none" w:pos="4571"/>
                <w:tab w:val="left" w:leader="none" w:pos="5869"/>
                <w:tab w:val="left" w:leader="none" w:pos="7482"/>
              </w:tabs>
              <w:spacing w:after="0" w:before="0" w:line="273" w:lineRule="auto"/>
              <w:ind w:left="530" w:right="0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</w:t>
              <w:tab/>
              <w:t xml:space="preserve">имеет</w:t>
              <w:tab/>
              <w:t xml:space="preserve">действующий,</w:t>
              <w:tab/>
              <w:t xml:space="preserve">постоянно</w:t>
              <w:tab/>
              <w:t xml:space="preserve">обновляемый</w:t>
              <w:tab/>
              <w:t xml:space="preserve">сайт,</w:t>
            </w:r>
          </w:p>
        </w:tc>
      </w:tr>
    </w:tbl>
    <w:p w:rsidR="00000000" w:rsidDel="00000000" w:rsidP="00000000" w:rsidRDefault="00000000" w:rsidRPr="00000000" w14:paraId="00000138">
      <w:pPr>
        <w:spacing w:after="0" w:line="273" w:lineRule="auto"/>
        <w:ind w:firstLine="0"/>
        <w:jc w:val="left"/>
        <w:rPr>
          <w:sz w:val="24"/>
          <w:szCs w:val="24"/>
        </w:rPr>
        <w:sectPr>
          <w:type w:val="nextPage"/>
          <w:pgSz w:h="16840" w:w="11910" w:orient="portrait"/>
          <w:pgMar w:bottom="280" w:top="1320" w:left="1180" w:right="1160" w:header="71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0"/>
        <w:gridCol w:w="8080"/>
        <w:tblGridChange w:id="0">
          <w:tblGrid>
            <w:gridCol w:w="1250"/>
            <w:gridCol w:w="8080"/>
          </w:tblGrid>
        </w:tblGridChange>
      </w:tblGrid>
      <w:tr>
        <w:trPr>
          <w:cantSplit w:val="0"/>
          <w:trHeight w:val="1965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котором представлены подробные годовые отчеты о ее деятельности, размещена    актуальная     информация     о     реализованных     проектах и мероприятиях, составе органов управления;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8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имеет страницы (группы) в социальных сетях, на которых регулярно обновляется информация;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6" w:lineRule="auto"/>
              <w:ind w:left="105" w:right="97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регулярно публикует годовую отчетность о своей деятельности</w:t>
            </w:r>
          </w:p>
        </w:tc>
      </w:tr>
      <w:tr>
        <w:trPr>
          <w:cantSplit w:val="0"/>
          <w:trHeight w:val="2829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Данный критерий хорошо выражен в заявке: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3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   имеет     действующий     сайт,     страницы    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1" w:line="240" w:lineRule="auto"/>
              <w:ind w:left="105" w:right="99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информацию о деятельности легко найти в Интернете с помощью поисковых запросов;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40" w:lineRule="auto"/>
              <w:ind w:left="105" w:right="99" w:firstLine="28.0000000000000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организации периодически освещается в средствах массовой информации;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</w:tabs>
              <w:spacing w:after="0" w:before="0" w:line="273" w:lineRule="auto"/>
              <w:ind w:left="530" w:right="0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  <w:tr>
        <w:trPr>
          <w:cantSplit w:val="0"/>
          <w:trHeight w:val="2001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3-5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Данный критерий удовлетворительно выражен в заявке: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40" w:lineRule="auto"/>
              <w:ind w:left="105" w:right="94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организации мало освещается в средствах массовой информации и в Интернете;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40" w:lineRule="auto"/>
              <w:ind w:left="105" w:right="97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организации есть сайт и (или) страница (группа) в социальной сети, которые содержат неактуальную (устаревшую) информацию;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93.00000000000006" w:lineRule="auto"/>
              <w:ind w:left="530" w:right="0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отчеты о деятельности организации отсутствуют в открытом доступе;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73" w:lineRule="auto"/>
              <w:ind w:left="530" w:right="0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замечания эксперта (с комментарием)</w:t>
            </w:r>
          </w:p>
        </w:tc>
      </w:tr>
      <w:tr>
        <w:trPr>
          <w:cantSplit w:val="0"/>
          <w:trHeight w:val="1140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42" w:right="4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Данный критерий плохо выражен в заявке: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40" w:lineRule="auto"/>
              <w:ind w:left="105" w:right="97" w:firstLine="28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информация о деятельности организации практически отсутствует в Интернете;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0"/>
                <w:tab w:val="left" w:leader="none" w:pos="531"/>
              </w:tabs>
              <w:spacing w:after="0" w:before="0" w:line="275" w:lineRule="auto"/>
              <w:ind w:left="530" w:right="0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имеются другие серьёзные замечания эксперта (с комментарием)</w:t>
            </w:r>
          </w:p>
        </w:tc>
      </w:tr>
    </w:tbl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38" w:right="25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561583" y="3779365"/>
                          <a:ext cx="1067435" cy="1270"/>
                        </a:xfrm>
                        <a:custGeom>
                          <a:rect b="b" l="l" r="r" t="t"/>
                          <a:pathLst>
                            <a:path extrusionOk="0" h="1270" w="1067435">
                              <a:moveTo>
                                <a:pt x="0" y="0"/>
                              </a:moveTo>
                              <a:lnTo>
                                <a:pt x="1066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40" w:w="11910" w:orient="portrait"/>
      <w:pgMar w:bottom="280" w:top="1320" w:left="1180" w:right="1160" w:header="717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3661093</wp:posOffset>
              </wp:positionH>
              <wp:positionV relativeFrom="page">
                <wp:posOffset>438044</wp:posOffset>
              </wp:positionV>
              <wp:extent cx="238125" cy="20383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31700" y="3682845"/>
                        <a:ext cx="228600" cy="194310"/>
                      </a:xfrm>
                      <a:custGeom>
                        <a:rect b="b" l="l" r="r" t="t"/>
                        <a:pathLst>
                          <a:path extrusionOk="0" h="194310" w="2286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10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3661093</wp:posOffset>
              </wp:positionH>
              <wp:positionV relativeFrom="page">
                <wp:posOffset>438044</wp:posOffset>
              </wp:positionV>
              <wp:extent cx="238125" cy="20383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2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3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4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5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6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7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8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9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10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11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12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13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14">
    <w:lvl w:ilvl="0">
      <w:start w:val="0"/>
      <w:numFmt w:val="bullet"/>
      <w:lvlText w:val="−"/>
      <w:lvlJc w:val="left"/>
      <w:pPr>
        <w:ind w:left="134" w:hanging="37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933" w:hanging="370"/>
      </w:pPr>
      <w:rPr/>
    </w:lvl>
    <w:lvl w:ilvl="2">
      <w:start w:val="0"/>
      <w:numFmt w:val="bullet"/>
      <w:lvlText w:val="•"/>
      <w:lvlJc w:val="left"/>
      <w:pPr>
        <w:ind w:left="1726" w:hanging="370"/>
      </w:pPr>
      <w:rPr/>
    </w:lvl>
    <w:lvl w:ilvl="3">
      <w:start w:val="0"/>
      <w:numFmt w:val="bullet"/>
      <w:lvlText w:val="•"/>
      <w:lvlJc w:val="left"/>
      <w:pPr>
        <w:ind w:left="2519" w:hanging="370"/>
      </w:pPr>
      <w:rPr/>
    </w:lvl>
    <w:lvl w:ilvl="4">
      <w:start w:val="0"/>
      <w:numFmt w:val="bullet"/>
      <w:lvlText w:val="•"/>
      <w:lvlJc w:val="left"/>
      <w:pPr>
        <w:ind w:left="3312" w:hanging="370"/>
      </w:pPr>
      <w:rPr/>
    </w:lvl>
    <w:lvl w:ilvl="5">
      <w:start w:val="0"/>
      <w:numFmt w:val="bullet"/>
      <w:lvlText w:val="•"/>
      <w:lvlJc w:val="left"/>
      <w:pPr>
        <w:ind w:left="4105" w:hanging="370"/>
      </w:pPr>
      <w:rPr/>
    </w:lvl>
    <w:lvl w:ilvl="6">
      <w:start w:val="0"/>
      <w:numFmt w:val="bullet"/>
      <w:lvlText w:val="•"/>
      <w:lvlJc w:val="left"/>
      <w:pPr>
        <w:ind w:left="4898" w:hanging="370"/>
      </w:pPr>
      <w:rPr/>
    </w:lvl>
    <w:lvl w:ilvl="7">
      <w:start w:val="0"/>
      <w:numFmt w:val="bullet"/>
      <w:lvlText w:val="•"/>
      <w:lvlJc w:val="left"/>
      <w:pPr>
        <w:ind w:left="5691" w:hanging="370"/>
      </w:pPr>
      <w:rPr/>
    </w:lvl>
    <w:lvl w:ilvl="8">
      <w:start w:val="0"/>
      <w:numFmt w:val="bullet"/>
      <w:lvlText w:val="•"/>
      <w:lvlJc w:val="left"/>
      <w:pPr>
        <w:ind w:left="6484" w:hanging="370"/>
      </w:pPr>
      <w:rPr/>
    </w:lvl>
  </w:abstractNum>
  <w:abstractNum w:abstractNumId="15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16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17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18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19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20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21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238" w:hanging="569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172" w:hanging="569"/>
      </w:pPr>
      <w:rPr/>
    </w:lvl>
    <w:lvl w:ilvl="2">
      <w:start w:val="0"/>
      <w:numFmt w:val="bullet"/>
      <w:lvlText w:val="•"/>
      <w:lvlJc w:val="left"/>
      <w:pPr>
        <w:ind w:left="2105" w:hanging="569"/>
      </w:pPr>
      <w:rPr/>
    </w:lvl>
    <w:lvl w:ilvl="3">
      <w:start w:val="0"/>
      <w:numFmt w:val="bullet"/>
      <w:lvlText w:val="•"/>
      <w:lvlJc w:val="left"/>
      <w:pPr>
        <w:ind w:left="3037" w:hanging="569"/>
      </w:pPr>
      <w:rPr/>
    </w:lvl>
    <w:lvl w:ilvl="4">
      <w:start w:val="0"/>
      <w:numFmt w:val="bullet"/>
      <w:lvlText w:val="•"/>
      <w:lvlJc w:val="left"/>
      <w:pPr>
        <w:ind w:left="3970" w:hanging="569"/>
      </w:pPr>
      <w:rPr/>
    </w:lvl>
    <w:lvl w:ilvl="5">
      <w:start w:val="0"/>
      <w:numFmt w:val="bullet"/>
      <w:lvlText w:val="•"/>
      <w:lvlJc w:val="left"/>
      <w:pPr>
        <w:ind w:left="4903" w:hanging="569"/>
      </w:pPr>
      <w:rPr/>
    </w:lvl>
    <w:lvl w:ilvl="6">
      <w:start w:val="0"/>
      <w:numFmt w:val="bullet"/>
      <w:lvlText w:val="•"/>
      <w:lvlJc w:val="left"/>
      <w:pPr>
        <w:ind w:left="5835" w:hanging="569"/>
      </w:pPr>
      <w:rPr/>
    </w:lvl>
    <w:lvl w:ilvl="7">
      <w:start w:val="0"/>
      <w:numFmt w:val="bullet"/>
      <w:lvlText w:val="•"/>
      <w:lvlJc w:val="left"/>
      <w:pPr>
        <w:ind w:left="6768" w:hanging="569"/>
      </w:pPr>
      <w:rPr/>
    </w:lvl>
    <w:lvl w:ilvl="8">
      <w:start w:val="0"/>
      <w:numFmt w:val="bullet"/>
      <w:lvlText w:val="•"/>
      <w:lvlJc w:val="left"/>
      <w:pPr>
        <w:ind w:left="7701" w:hanging="569"/>
      </w:pPr>
      <w:rPr/>
    </w:lvl>
  </w:abstractNum>
  <w:abstractNum w:abstractNumId="23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24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25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26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27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28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29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30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31">
    <w:lvl w:ilvl="0">
      <w:start w:val="0"/>
      <w:numFmt w:val="bullet"/>
      <w:lvlText w:val="−"/>
      <w:lvlJc w:val="left"/>
      <w:pPr>
        <w:ind w:left="105" w:hanging="399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8.99999999999994"/>
      </w:pPr>
      <w:rPr/>
    </w:lvl>
    <w:lvl w:ilvl="2">
      <w:start w:val="0"/>
      <w:numFmt w:val="bullet"/>
      <w:lvlText w:val="•"/>
      <w:lvlJc w:val="left"/>
      <w:pPr>
        <w:ind w:left="1694" w:hanging="399"/>
      </w:pPr>
      <w:rPr/>
    </w:lvl>
    <w:lvl w:ilvl="3">
      <w:start w:val="0"/>
      <w:numFmt w:val="bullet"/>
      <w:lvlText w:val="•"/>
      <w:lvlJc w:val="left"/>
      <w:pPr>
        <w:ind w:left="2491" w:hanging="399"/>
      </w:pPr>
      <w:rPr/>
    </w:lvl>
    <w:lvl w:ilvl="4">
      <w:start w:val="0"/>
      <w:numFmt w:val="bullet"/>
      <w:lvlText w:val="•"/>
      <w:lvlJc w:val="left"/>
      <w:pPr>
        <w:ind w:left="3288" w:hanging="398.99999999999955"/>
      </w:pPr>
      <w:rPr/>
    </w:lvl>
    <w:lvl w:ilvl="5">
      <w:start w:val="0"/>
      <w:numFmt w:val="bullet"/>
      <w:lvlText w:val="•"/>
      <w:lvlJc w:val="left"/>
      <w:pPr>
        <w:ind w:left="4085" w:hanging="399"/>
      </w:pPr>
      <w:rPr/>
    </w:lvl>
    <w:lvl w:ilvl="6">
      <w:start w:val="0"/>
      <w:numFmt w:val="bullet"/>
      <w:lvlText w:val="•"/>
      <w:lvlJc w:val="left"/>
      <w:pPr>
        <w:ind w:left="4882" w:hanging="399"/>
      </w:pPr>
      <w:rPr/>
    </w:lvl>
    <w:lvl w:ilvl="7">
      <w:start w:val="0"/>
      <w:numFmt w:val="bullet"/>
      <w:lvlText w:val="•"/>
      <w:lvlJc w:val="left"/>
      <w:pPr>
        <w:ind w:left="5679" w:hanging="399"/>
      </w:pPr>
      <w:rPr/>
    </w:lvl>
    <w:lvl w:ilvl="8">
      <w:start w:val="0"/>
      <w:numFmt w:val="bullet"/>
      <w:lvlText w:val="•"/>
      <w:lvlJc w:val="left"/>
      <w:pPr>
        <w:ind w:left="6476" w:hanging="399"/>
      </w:pPr>
      <w:rPr/>
    </w:lvl>
  </w:abstractNum>
  <w:abstractNum w:abstractNumId="32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33">
    <w:lvl w:ilvl="0">
      <w:start w:val="0"/>
      <w:numFmt w:val="bullet"/>
      <w:lvlText w:val="−"/>
      <w:lvlJc w:val="left"/>
      <w:pPr>
        <w:ind w:left="105" w:hanging="399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8.99999999999994"/>
      </w:pPr>
      <w:rPr/>
    </w:lvl>
    <w:lvl w:ilvl="2">
      <w:start w:val="0"/>
      <w:numFmt w:val="bullet"/>
      <w:lvlText w:val="•"/>
      <w:lvlJc w:val="left"/>
      <w:pPr>
        <w:ind w:left="1694" w:hanging="399"/>
      </w:pPr>
      <w:rPr/>
    </w:lvl>
    <w:lvl w:ilvl="3">
      <w:start w:val="0"/>
      <w:numFmt w:val="bullet"/>
      <w:lvlText w:val="•"/>
      <w:lvlJc w:val="left"/>
      <w:pPr>
        <w:ind w:left="2491" w:hanging="399"/>
      </w:pPr>
      <w:rPr/>
    </w:lvl>
    <w:lvl w:ilvl="4">
      <w:start w:val="0"/>
      <w:numFmt w:val="bullet"/>
      <w:lvlText w:val="•"/>
      <w:lvlJc w:val="left"/>
      <w:pPr>
        <w:ind w:left="3288" w:hanging="398.99999999999955"/>
      </w:pPr>
      <w:rPr/>
    </w:lvl>
    <w:lvl w:ilvl="5">
      <w:start w:val="0"/>
      <w:numFmt w:val="bullet"/>
      <w:lvlText w:val="•"/>
      <w:lvlJc w:val="left"/>
      <w:pPr>
        <w:ind w:left="4085" w:hanging="399"/>
      </w:pPr>
      <w:rPr/>
    </w:lvl>
    <w:lvl w:ilvl="6">
      <w:start w:val="0"/>
      <w:numFmt w:val="bullet"/>
      <w:lvlText w:val="•"/>
      <w:lvlJc w:val="left"/>
      <w:pPr>
        <w:ind w:left="4882" w:hanging="399"/>
      </w:pPr>
      <w:rPr/>
    </w:lvl>
    <w:lvl w:ilvl="7">
      <w:start w:val="0"/>
      <w:numFmt w:val="bullet"/>
      <w:lvlText w:val="•"/>
      <w:lvlJc w:val="left"/>
      <w:pPr>
        <w:ind w:left="5679" w:hanging="399"/>
      </w:pPr>
      <w:rPr/>
    </w:lvl>
    <w:lvl w:ilvl="8">
      <w:start w:val="0"/>
      <w:numFmt w:val="bullet"/>
      <w:lvlText w:val="•"/>
      <w:lvlJc w:val="left"/>
      <w:pPr>
        <w:ind w:left="6476" w:hanging="399"/>
      </w:pPr>
      <w:rPr/>
    </w:lvl>
  </w:abstractNum>
  <w:abstractNum w:abstractNumId="34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35">
    <w:lvl w:ilvl="0">
      <w:start w:val="0"/>
      <w:numFmt w:val="bullet"/>
      <w:lvlText w:val="−"/>
      <w:lvlJc w:val="left"/>
      <w:pPr>
        <w:ind w:left="105" w:hanging="399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8.99999999999994"/>
      </w:pPr>
      <w:rPr/>
    </w:lvl>
    <w:lvl w:ilvl="2">
      <w:start w:val="0"/>
      <w:numFmt w:val="bullet"/>
      <w:lvlText w:val="•"/>
      <w:lvlJc w:val="left"/>
      <w:pPr>
        <w:ind w:left="1694" w:hanging="399"/>
      </w:pPr>
      <w:rPr/>
    </w:lvl>
    <w:lvl w:ilvl="3">
      <w:start w:val="0"/>
      <w:numFmt w:val="bullet"/>
      <w:lvlText w:val="•"/>
      <w:lvlJc w:val="left"/>
      <w:pPr>
        <w:ind w:left="2491" w:hanging="399"/>
      </w:pPr>
      <w:rPr/>
    </w:lvl>
    <w:lvl w:ilvl="4">
      <w:start w:val="0"/>
      <w:numFmt w:val="bullet"/>
      <w:lvlText w:val="•"/>
      <w:lvlJc w:val="left"/>
      <w:pPr>
        <w:ind w:left="3288" w:hanging="398.99999999999955"/>
      </w:pPr>
      <w:rPr/>
    </w:lvl>
    <w:lvl w:ilvl="5">
      <w:start w:val="0"/>
      <w:numFmt w:val="bullet"/>
      <w:lvlText w:val="•"/>
      <w:lvlJc w:val="left"/>
      <w:pPr>
        <w:ind w:left="4085" w:hanging="399"/>
      </w:pPr>
      <w:rPr/>
    </w:lvl>
    <w:lvl w:ilvl="6">
      <w:start w:val="0"/>
      <w:numFmt w:val="bullet"/>
      <w:lvlText w:val="•"/>
      <w:lvlJc w:val="left"/>
      <w:pPr>
        <w:ind w:left="4882" w:hanging="399"/>
      </w:pPr>
      <w:rPr/>
    </w:lvl>
    <w:lvl w:ilvl="7">
      <w:start w:val="0"/>
      <w:numFmt w:val="bullet"/>
      <w:lvlText w:val="•"/>
      <w:lvlJc w:val="left"/>
      <w:pPr>
        <w:ind w:left="5679" w:hanging="399"/>
      </w:pPr>
      <w:rPr/>
    </w:lvl>
    <w:lvl w:ilvl="8">
      <w:start w:val="0"/>
      <w:numFmt w:val="bullet"/>
      <w:lvlText w:val="•"/>
      <w:lvlJc w:val="left"/>
      <w:pPr>
        <w:ind w:left="6476" w:hanging="399"/>
      </w:pPr>
      <w:rPr/>
    </w:lvl>
  </w:abstractNum>
  <w:abstractNum w:abstractNumId="36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37">
    <w:lvl w:ilvl="0">
      <w:start w:val="0"/>
      <w:numFmt w:val="bullet"/>
      <w:lvlText w:val="−"/>
      <w:lvlJc w:val="left"/>
      <w:pPr>
        <w:ind w:left="105" w:hanging="399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8.99999999999994"/>
      </w:pPr>
      <w:rPr/>
    </w:lvl>
    <w:lvl w:ilvl="2">
      <w:start w:val="0"/>
      <w:numFmt w:val="bullet"/>
      <w:lvlText w:val="•"/>
      <w:lvlJc w:val="left"/>
      <w:pPr>
        <w:ind w:left="1694" w:hanging="399"/>
      </w:pPr>
      <w:rPr/>
    </w:lvl>
    <w:lvl w:ilvl="3">
      <w:start w:val="0"/>
      <w:numFmt w:val="bullet"/>
      <w:lvlText w:val="•"/>
      <w:lvlJc w:val="left"/>
      <w:pPr>
        <w:ind w:left="2491" w:hanging="399"/>
      </w:pPr>
      <w:rPr/>
    </w:lvl>
    <w:lvl w:ilvl="4">
      <w:start w:val="0"/>
      <w:numFmt w:val="bullet"/>
      <w:lvlText w:val="•"/>
      <w:lvlJc w:val="left"/>
      <w:pPr>
        <w:ind w:left="3288" w:hanging="398.99999999999955"/>
      </w:pPr>
      <w:rPr/>
    </w:lvl>
    <w:lvl w:ilvl="5">
      <w:start w:val="0"/>
      <w:numFmt w:val="bullet"/>
      <w:lvlText w:val="•"/>
      <w:lvlJc w:val="left"/>
      <w:pPr>
        <w:ind w:left="4085" w:hanging="399"/>
      </w:pPr>
      <w:rPr/>
    </w:lvl>
    <w:lvl w:ilvl="6">
      <w:start w:val="0"/>
      <w:numFmt w:val="bullet"/>
      <w:lvlText w:val="•"/>
      <w:lvlJc w:val="left"/>
      <w:pPr>
        <w:ind w:left="4882" w:hanging="399"/>
      </w:pPr>
      <w:rPr/>
    </w:lvl>
    <w:lvl w:ilvl="7">
      <w:start w:val="0"/>
      <w:numFmt w:val="bullet"/>
      <w:lvlText w:val="•"/>
      <w:lvlJc w:val="left"/>
      <w:pPr>
        <w:ind w:left="5679" w:hanging="399"/>
      </w:pPr>
      <w:rPr/>
    </w:lvl>
    <w:lvl w:ilvl="8">
      <w:start w:val="0"/>
      <w:numFmt w:val="bullet"/>
      <w:lvlText w:val="•"/>
      <w:lvlJc w:val="left"/>
      <w:pPr>
        <w:ind w:left="6476" w:hanging="399"/>
      </w:pPr>
      <w:rPr/>
    </w:lvl>
  </w:abstractNum>
  <w:abstractNum w:abstractNumId="38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39">
    <w:lvl w:ilvl="0">
      <w:start w:val="1"/>
      <w:numFmt w:val="decimal"/>
      <w:lvlText w:val="%1."/>
      <w:lvlJc w:val="left"/>
      <w:pPr>
        <w:ind w:left="666" w:hanging="428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660" w:hanging="428"/>
      </w:pPr>
      <w:rPr/>
    </w:lvl>
    <w:lvl w:ilvl="2">
      <w:start w:val="0"/>
      <w:numFmt w:val="bullet"/>
      <w:lvlText w:val="•"/>
      <w:lvlJc w:val="left"/>
      <w:pPr>
        <w:ind w:left="1649" w:hanging="428"/>
      </w:pPr>
      <w:rPr/>
    </w:lvl>
    <w:lvl w:ilvl="3">
      <w:start w:val="0"/>
      <w:numFmt w:val="bullet"/>
      <w:lvlText w:val="•"/>
      <w:lvlJc w:val="left"/>
      <w:pPr>
        <w:ind w:left="2639" w:hanging="428.00000000000045"/>
      </w:pPr>
      <w:rPr/>
    </w:lvl>
    <w:lvl w:ilvl="4">
      <w:start w:val="0"/>
      <w:numFmt w:val="bullet"/>
      <w:lvlText w:val="•"/>
      <w:lvlJc w:val="left"/>
      <w:pPr>
        <w:ind w:left="3628" w:hanging="428"/>
      </w:pPr>
      <w:rPr/>
    </w:lvl>
    <w:lvl w:ilvl="5">
      <w:start w:val="0"/>
      <w:numFmt w:val="bullet"/>
      <w:lvlText w:val="•"/>
      <w:lvlJc w:val="left"/>
      <w:pPr>
        <w:ind w:left="4618" w:hanging="428"/>
      </w:pPr>
      <w:rPr/>
    </w:lvl>
    <w:lvl w:ilvl="6">
      <w:start w:val="0"/>
      <w:numFmt w:val="bullet"/>
      <w:lvlText w:val="•"/>
      <w:lvlJc w:val="left"/>
      <w:pPr>
        <w:ind w:left="5608" w:hanging="428"/>
      </w:pPr>
      <w:rPr/>
    </w:lvl>
    <w:lvl w:ilvl="7">
      <w:start w:val="0"/>
      <w:numFmt w:val="bullet"/>
      <w:lvlText w:val="•"/>
      <w:lvlJc w:val="left"/>
      <w:pPr>
        <w:ind w:left="6597" w:hanging="427.9999999999991"/>
      </w:pPr>
      <w:rPr/>
    </w:lvl>
    <w:lvl w:ilvl="8">
      <w:start w:val="0"/>
      <w:numFmt w:val="bullet"/>
      <w:lvlText w:val="•"/>
      <w:lvlJc w:val="left"/>
      <w:pPr>
        <w:ind w:left="7587" w:hanging="427.9999999999991"/>
      </w:pPr>
      <w:rPr/>
    </w:lvl>
  </w:abstractNum>
  <w:abstractNum w:abstractNumId="40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41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42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43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44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45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46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47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abstractNum w:abstractNumId="48">
    <w:lvl w:ilvl="0">
      <w:start w:val="0"/>
      <w:numFmt w:val="bullet"/>
      <w:lvlText w:val="−"/>
      <w:lvlJc w:val="left"/>
      <w:pPr>
        <w:ind w:left="105" w:hanging="39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897" w:hanging="396"/>
      </w:pPr>
      <w:rPr/>
    </w:lvl>
    <w:lvl w:ilvl="2">
      <w:start w:val="0"/>
      <w:numFmt w:val="bullet"/>
      <w:lvlText w:val="•"/>
      <w:lvlJc w:val="left"/>
      <w:pPr>
        <w:ind w:left="1694" w:hanging="396"/>
      </w:pPr>
      <w:rPr/>
    </w:lvl>
    <w:lvl w:ilvl="3">
      <w:start w:val="0"/>
      <w:numFmt w:val="bullet"/>
      <w:lvlText w:val="•"/>
      <w:lvlJc w:val="left"/>
      <w:pPr>
        <w:ind w:left="2491" w:hanging="396"/>
      </w:pPr>
      <w:rPr/>
    </w:lvl>
    <w:lvl w:ilvl="4">
      <w:start w:val="0"/>
      <w:numFmt w:val="bullet"/>
      <w:lvlText w:val="•"/>
      <w:lvlJc w:val="left"/>
      <w:pPr>
        <w:ind w:left="3288" w:hanging="396"/>
      </w:pPr>
      <w:rPr/>
    </w:lvl>
    <w:lvl w:ilvl="5">
      <w:start w:val="0"/>
      <w:numFmt w:val="bullet"/>
      <w:lvlText w:val="•"/>
      <w:lvlJc w:val="left"/>
      <w:pPr>
        <w:ind w:left="4085" w:hanging="396"/>
      </w:pPr>
      <w:rPr/>
    </w:lvl>
    <w:lvl w:ilvl="6">
      <w:start w:val="0"/>
      <w:numFmt w:val="bullet"/>
      <w:lvlText w:val="•"/>
      <w:lvlJc w:val="left"/>
      <w:pPr>
        <w:ind w:left="4882" w:hanging="396"/>
      </w:pPr>
      <w:rPr/>
    </w:lvl>
    <w:lvl w:ilvl="7">
      <w:start w:val="0"/>
      <w:numFmt w:val="bullet"/>
      <w:lvlText w:val="•"/>
      <w:lvlJc w:val="left"/>
      <w:pPr>
        <w:ind w:left="5679" w:hanging="396"/>
      </w:pPr>
      <w:rPr/>
    </w:lvl>
    <w:lvl w:ilvl="8">
      <w:start w:val="0"/>
      <w:numFmt w:val="bullet"/>
      <w:lvlText w:val="•"/>
      <w:lvlJc w:val="left"/>
      <w:pPr>
        <w:ind w:left="6476" w:hanging="396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6" w:right="366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ru-RU"/>
    </w:rPr>
  </w:style>
  <w:style w:type="paragraph" w:styleId="BodyText">
    <w:name w:val="Body Text"/>
    <w:basedOn w:val="Normal"/>
    <w:uiPriority w:val="1"/>
    <w:qFormat w:val="1"/>
    <w:pPr>
      <w:ind w:left="238"/>
      <w:jc w:val="both"/>
    </w:pPr>
    <w:rPr>
      <w:rFonts w:ascii="Times New Roman" w:cs="Times New Roman" w:eastAsia="Times New Roman" w:hAnsi="Times New Roman"/>
      <w:sz w:val="28"/>
      <w:szCs w:val="28"/>
      <w:lang w:bidi="ar-SA" w:eastAsia="en-US" w:val="ru-RU"/>
    </w:rPr>
  </w:style>
  <w:style w:type="paragraph" w:styleId="Heading1">
    <w:name w:val="Heading 1"/>
    <w:basedOn w:val="Normal"/>
    <w:uiPriority w:val="1"/>
    <w:qFormat w:val="1"/>
    <w:pPr>
      <w:ind w:left="346" w:right="366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8"/>
      <w:szCs w:val="28"/>
      <w:lang w:bidi="ar-SA" w:eastAsia="en-US" w:val="ru-RU"/>
    </w:rPr>
  </w:style>
  <w:style w:type="paragraph" w:styleId="ListParagraph">
    <w:name w:val="List Paragraph"/>
    <w:basedOn w:val="Normal"/>
    <w:uiPriority w:val="1"/>
    <w:qFormat w:val="1"/>
    <w:pPr>
      <w:ind w:left="238" w:right="252" w:firstLine="707"/>
      <w:jc w:val="both"/>
    </w:pPr>
    <w:rPr>
      <w:rFonts w:ascii="Times New Roman" w:cs="Times New Roman" w:eastAsia="Times New Roman" w:hAnsi="Times New Roman"/>
      <w:lang w:bidi="ar-SA" w:eastAsia="en-US" w:val="ru-RU"/>
    </w:rPr>
  </w:style>
  <w:style w:type="paragraph" w:styleId="TableParagraph">
    <w:name w:val="Table Paragraph"/>
    <w:basedOn w:val="Normal"/>
    <w:uiPriority w:val="1"/>
    <w:qFormat w:val="1"/>
    <w:pPr>
      <w:ind w:left="105"/>
      <w:jc w:val="both"/>
    </w:pPr>
    <w:rPr>
      <w:rFonts w:ascii="Times New Roman" w:cs="Times New Roman" w:eastAsia="Times New Roman" w:hAnsi="Times New Roman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BJSTxE1nYke2VcC4NJQzIXSXXA==">AMUW2mV6rUNhqFHIVZ5LR1C/6/Xo6CRRo/5SHM666wr4mmqSvCsgRyDReQAt5db2U+28z9YD2T8LdMsnWbcW4QSEPjt/Jf/fSwJt1W0fy2wjsgimAHYz6lc=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2023-03-29T10:53:30Z</dcterms:created>
  <dc:creator>Фонд президентских грантов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2023-03-29T00:00:00Z</vt:filetime>
  </property>
</Properties>
</file>